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Ақшаның уақыттық құны теориясын  банктік күрделі пайыз негізінде қарастырайық.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Қарапайым пайыз: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Пайыз бойынша сома бастапқы салынған қаражатқа есептеледі, яғни  бірдей соманы құрайды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Мысалы: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Банкке салдық 10%-бен 100$ 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Пайыз бойынша жылсайынғы сома – 10%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Күрделі пайыз: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Пайыз бастапқы салынған ақша мен пайыз бойынша жинақталған сомаға есептеледі.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Жоғарыдағы мысал бойынша әрбір жылы: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1 жыл – 100 </w:t>
      </w:r>
      <w:r w:rsidRPr="00B20A58">
        <w:rPr>
          <w:i/>
          <w:iCs/>
          <w:color w:val="FFFFFF"/>
          <w:position w:val="-4"/>
          <w:vertAlign w:val="subscript"/>
          <w:lang w:val="kk-KZ"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9pt" o:ole="" filled="t">
            <v:imagedata r:id="rId5" o:title=""/>
          </v:shape>
          <o:OLEObject Type="Embed" ProgID="Equation.3" ShapeID="_x0000_i1025" DrawAspect="Content" ObjectID="_1598467020" r:id="rId6"/>
        </w:object>
      </w:r>
      <w:r w:rsidRPr="00B20A58">
        <w:rPr>
          <w:lang w:val="kk-KZ"/>
        </w:rPr>
        <w:t xml:space="preserve"> 1,1 = 110$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2 жыл – 110 </w:t>
      </w:r>
      <w:r w:rsidRPr="00B20A58">
        <w:rPr>
          <w:i/>
          <w:iCs/>
          <w:color w:val="FFFFFF"/>
          <w:position w:val="-4"/>
          <w:vertAlign w:val="subscript"/>
          <w:lang w:val="kk-KZ"/>
        </w:rPr>
        <w:object w:dxaOrig="180" w:dyaOrig="200">
          <v:shape id="_x0000_i1026" type="#_x0000_t75" style="width:9pt;height:9pt" o:ole="" filled="t">
            <v:imagedata r:id="rId5" o:title=""/>
          </v:shape>
          <o:OLEObject Type="Embed" ProgID="Equation.3" ShapeID="_x0000_i1026" DrawAspect="Content" ObjectID="_1598467021" r:id="rId7"/>
        </w:object>
      </w:r>
      <w:r w:rsidRPr="00B20A58">
        <w:rPr>
          <w:lang w:val="kk-KZ"/>
        </w:rPr>
        <w:t xml:space="preserve"> 1,1 = 121$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3 жыл – 121 </w:t>
      </w:r>
      <w:r w:rsidRPr="00B20A58">
        <w:rPr>
          <w:i/>
          <w:iCs/>
          <w:color w:val="FFFFFF"/>
          <w:position w:val="-4"/>
          <w:vertAlign w:val="subscript"/>
          <w:lang w:val="kk-KZ"/>
        </w:rPr>
        <w:object w:dxaOrig="180" w:dyaOrig="200">
          <v:shape id="_x0000_i1027" type="#_x0000_t75" style="width:9pt;height:9pt" o:ole="" filled="t">
            <v:imagedata r:id="rId5" o:title=""/>
          </v:shape>
          <o:OLEObject Type="Embed" ProgID="Equation.3" ShapeID="_x0000_i1027" DrawAspect="Content" ObjectID="_1598467022" r:id="rId8"/>
        </w:object>
      </w:r>
      <w:r w:rsidRPr="00B20A58">
        <w:rPr>
          <w:lang w:val="kk-KZ"/>
        </w:rPr>
        <w:t xml:space="preserve"> 1,1 =133,1$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100$ - ақшаның ағымдағы құны PV,  АҚ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110$, 121$,133,1$ - ақшаның болашақтағы құны FV, БҚ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Жоғарыда келтірілген есептеулер бойынша ақшаның болашақтағы және ағымдағы құндарының формуласын шығаруға болады: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</w:p>
    <w:p w:rsidR="003649F5" w:rsidRPr="00B20A58" w:rsidRDefault="003649F5" w:rsidP="003649F5">
      <w:pPr>
        <w:ind w:firstLine="567"/>
        <w:jc w:val="center"/>
        <w:rPr>
          <w:lang w:val="kk-KZ"/>
        </w:rPr>
      </w:pPr>
      <w:r w:rsidRPr="00B20A58">
        <w:rPr>
          <w:lang w:val="kk-KZ"/>
        </w:rPr>
        <w:t xml:space="preserve">FV = PV </w:t>
      </w:r>
      <w:r w:rsidRPr="00B20A58">
        <w:rPr>
          <w:i/>
          <w:iCs/>
          <w:color w:val="FFFFFF"/>
          <w:position w:val="-4"/>
          <w:vertAlign w:val="subscript"/>
          <w:lang w:val="kk-KZ"/>
        </w:rPr>
        <w:object w:dxaOrig="180" w:dyaOrig="200">
          <v:shape id="_x0000_i1028" type="#_x0000_t75" style="width:9pt;height:9pt" o:ole="" filled="t">
            <v:imagedata r:id="rId5" o:title=""/>
          </v:shape>
          <o:OLEObject Type="Embed" ProgID="Equation.3" ShapeID="_x0000_i1028" DrawAspect="Content" ObjectID="_1598467023" r:id="rId9"/>
        </w:object>
      </w:r>
      <w:r w:rsidRPr="00B20A58">
        <w:rPr>
          <w:lang w:val="kk-KZ"/>
        </w:rPr>
        <w:t xml:space="preserve"> (1 + r)</w:t>
      </w:r>
      <w:r w:rsidRPr="00B20A58">
        <w:rPr>
          <w:vertAlign w:val="superscript"/>
          <w:lang w:val="kk-KZ"/>
        </w:rPr>
        <w:t>n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мұнда (1+r)</w:t>
      </w:r>
      <w:r w:rsidRPr="00B20A58">
        <w:rPr>
          <w:vertAlign w:val="superscript"/>
          <w:lang w:val="kk-KZ"/>
        </w:rPr>
        <w:t>n</w:t>
      </w:r>
      <w:r w:rsidRPr="00B20A58">
        <w:rPr>
          <w:lang w:val="kk-KZ"/>
        </w:rPr>
        <w:t xml:space="preserve"> – болашақтағы құнды дисконттау факторы (коэффициенті).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</w:p>
    <w:p w:rsidR="003649F5" w:rsidRPr="00B20A58" w:rsidRDefault="003649F5" w:rsidP="003649F5">
      <w:pPr>
        <w:ind w:firstLine="567"/>
        <w:jc w:val="center"/>
        <w:rPr>
          <w:lang w:val="kk-KZ"/>
        </w:rPr>
      </w:pPr>
      <w:r w:rsidRPr="00B20A58">
        <w:rPr>
          <w:position w:val="-10"/>
          <w:lang w:val="en-US"/>
        </w:rPr>
        <w:object w:dxaOrig="1540" w:dyaOrig="499">
          <v:shape id="_x0000_i1029" type="#_x0000_t75" style="width:77.25pt;height:24.75pt" o:ole="">
            <v:imagedata r:id="rId10" o:title=""/>
          </v:shape>
          <o:OLEObject Type="Embed" ProgID="Equation.3" ShapeID="_x0000_i1029" DrawAspect="Content" ObjectID="_1598467024" r:id="rId11"/>
        </w:object>
      </w:r>
      <w:r w:rsidRPr="00B20A58">
        <w:rPr>
          <w:lang w:val="kk-KZ"/>
        </w:rPr>
        <w:t xml:space="preserve"> </w:t>
      </w:r>
      <w:r w:rsidRPr="00B20A58">
        <w:rPr>
          <w:position w:val="-10"/>
          <w:lang w:val="en-US"/>
        </w:rPr>
        <w:object w:dxaOrig="1719" w:dyaOrig="360">
          <v:shape id="_x0000_i1030" type="#_x0000_t75" style="width:86.25pt;height:18pt" o:ole="">
            <v:imagedata r:id="rId12" o:title=""/>
          </v:shape>
          <o:OLEObject Type="Embed" ProgID="Equation.3" ShapeID="_x0000_i1030" DrawAspect="Content" ObjectID="_1598467025" r:id="rId13"/>
        </w:objec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мұнда r – меншікті және несиелік капиталдың орташа құны.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</w:p>
    <w:p w:rsidR="003649F5" w:rsidRPr="00B20A58" w:rsidRDefault="003649F5" w:rsidP="003649F5">
      <w:pPr>
        <w:ind w:firstLine="567"/>
        <w:jc w:val="center"/>
        <w:rPr>
          <w:lang w:val="kk-KZ"/>
        </w:rPr>
      </w:pPr>
      <w:r w:rsidRPr="00B20A58">
        <w:rPr>
          <w:position w:val="-10"/>
          <w:lang w:val="en-US"/>
        </w:rPr>
        <w:object w:dxaOrig="1780" w:dyaOrig="360">
          <v:shape id="_x0000_i1031" type="#_x0000_t75" style="width:89.25pt;height:18pt" o:ole="">
            <v:imagedata r:id="rId14" o:title=""/>
          </v:shape>
          <o:OLEObject Type="Embed" ProgID="Equation.3" ShapeID="_x0000_i1031" DrawAspect="Content" ObjectID="_1598467026" r:id="rId15"/>
        </w:objec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Дисконттау факторында әдетте пайыз бен мерзімді көрсетеді: </w:t>
      </w:r>
      <w:r w:rsidRPr="00B20A58">
        <w:rPr>
          <w:position w:val="-14"/>
        </w:rPr>
        <w:object w:dxaOrig="800" w:dyaOrig="460">
          <v:shape id="_x0000_i1032" type="#_x0000_t75" style="width:39.75pt;height:23.25pt" o:ole="">
            <v:imagedata r:id="rId16" o:title=""/>
          </v:shape>
          <o:OLEObject Type="Embed" ProgID="Equation.3" ShapeID="_x0000_i1032" DrawAspect="Content" ObjectID="_1598467027" r:id="rId17"/>
        </w:objec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Әртүрлі мерзімдер мен әртүрлі капитал қойылымдары (табыстылық қойылымы, пайыз) үшін дисконттау факторының арнайы кестелері бар. </w:t>
      </w:r>
    </w:p>
    <w:p w:rsidR="003649F5" w:rsidRPr="00B20A58" w:rsidRDefault="003649F5" w:rsidP="003649F5">
      <w:pPr>
        <w:ind w:firstLine="567"/>
        <w:jc w:val="both"/>
        <w:rPr>
          <w:lang w:val="kk-KZ"/>
        </w:rPr>
      </w:pPr>
      <w:r w:rsidRPr="00B20A58">
        <w:rPr>
          <w:lang w:val="kk-KZ"/>
        </w:rPr>
        <w:t>Дисконттау – әр мезгілдегі ақша ағындарын дисконт қойылымы негізінде белгілі уақытқа – ағымдағы құнға келтіру.</w:t>
      </w:r>
    </w:p>
    <w:p w:rsidR="003649F5" w:rsidRPr="00FB1C6B" w:rsidRDefault="003649F5" w:rsidP="003649F5">
      <w:pPr>
        <w:ind w:firstLine="567"/>
        <w:jc w:val="both"/>
        <w:rPr>
          <w:lang w:val="kk-KZ"/>
        </w:rPr>
      </w:pPr>
      <w:r w:rsidRPr="00FB1C6B">
        <w:rPr>
          <w:lang w:val="kk-KZ"/>
        </w:rPr>
        <w:t>Инвестициялық жобаларды салыстырып, олардың ішінен тиімділерін таңдап алуда мынадай көрсеткіштерді пайдалану арқылы шешкен жөн:</w:t>
      </w:r>
    </w:p>
    <w:p w:rsidR="003649F5" w:rsidRPr="00B20A58" w:rsidRDefault="003649F5" w:rsidP="003649F5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таза табыс </w:t>
      </w:r>
      <w:r w:rsidRPr="00B20A58">
        <w:t>(</w:t>
      </w:r>
      <w:r w:rsidRPr="00B20A58">
        <w:rPr>
          <w:lang w:val="kk-KZ"/>
        </w:rPr>
        <w:t>интегралдық әсер</w:t>
      </w:r>
      <w:r w:rsidRPr="00B20A58">
        <w:t>)</w:t>
      </w:r>
      <w:r w:rsidRPr="00B20A58">
        <w:rPr>
          <w:lang w:val="kk-KZ"/>
        </w:rPr>
        <w:t>;</w:t>
      </w:r>
    </w:p>
    <w:p w:rsidR="003649F5" w:rsidRPr="00B20A58" w:rsidRDefault="003649F5" w:rsidP="003649F5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табыстылық индексі </w:t>
      </w:r>
      <w:r w:rsidRPr="00B20A58">
        <w:t>(ТИ);</w:t>
      </w:r>
    </w:p>
    <w:p w:rsidR="003649F5" w:rsidRPr="00B20A58" w:rsidRDefault="003649F5" w:rsidP="003649F5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табыстылықтың ішкі нормасы </w:t>
      </w:r>
      <w:r w:rsidRPr="00B20A58">
        <w:t>(</w:t>
      </w:r>
      <w:r w:rsidRPr="00B20A58">
        <w:rPr>
          <w:lang w:val="kk-KZ"/>
        </w:rPr>
        <w:t>ТІН</w:t>
      </w:r>
      <w:r w:rsidRPr="00B20A58">
        <w:t>)</w:t>
      </w:r>
      <w:r w:rsidRPr="00B20A58">
        <w:rPr>
          <w:lang w:val="kk-KZ"/>
        </w:rPr>
        <w:t>;</w:t>
      </w:r>
    </w:p>
    <w:p w:rsidR="003649F5" w:rsidRPr="00B20A58" w:rsidRDefault="003649F5" w:rsidP="003649F5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инвестициялардың қайтарым мерзімі (ИҚМ);</w:t>
      </w:r>
    </w:p>
    <w:p w:rsidR="003649F5" w:rsidRPr="00B20A58" w:rsidRDefault="003649F5" w:rsidP="003649F5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басқа да көрсеткіштер.</w:t>
      </w:r>
    </w:p>
    <w:p w:rsidR="003649F5" w:rsidRPr="00B20A58" w:rsidRDefault="003649F5" w:rsidP="003649F5">
      <w:pPr>
        <w:tabs>
          <w:tab w:val="left" w:pos="851"/>
        </w:tabs>
        <w:ind w:firstLine="567"/>
        <w:jc w:val="both"/>
        <w:rPr>
          <w:lang w:val="kk-KZ"/>
        </w:rPr>
      </w:pPr>
      <w:r w:rsidRPr="00B20A58">
        <w:rPr>
          <w:lang w:val="kk-KZ"/>
        </w:rPr>
        <w:t>Инвестициялар варианттарының тиімділігін бағалағанда, берілген көрсеткіштерді салыстыру уақытының құнына келтіру қажет, себебі, ақша түсімдері мен шығындарының көлемі әртүрлі уақыт аумақтарында әртүрлі болып келеді, мысалы: ертерек алынған табыстың құны, кейінірек алынған табыстың құнынан жоғарырақ болады.</w:t>
      </w:r>
    </w:p>
    <w:p w:rsidR="00894E11" w:rsidRPr="003649F5" w:rsidRDefault="00894E11">
      <w:pPr>
        <w:rPr>
          <w:lang w:val="kk-KZ"/>
        </w:rPr>
      </w:pPr>
    </w:p>
    <w:sectPr w:rsidR="00894E11" w:rsidRPr="003649F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CB2DA9"/>
    <w:multiLevelType w:val="hybridMultilevel"/>
    <w:tmpl w:val="AC908F44"/>
    <w:lvl w:ilvl="0" w:tplc="AB5A1AB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49F5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9F5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9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6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3.wmf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5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image" Target="media/image2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1603</Characters>
  <Application>Microsoft Office Word</Application>
  <DocSecurity>0</DocSecurity>
  <Lines>13</Lines>
  <Paragraphs>3</Paragraphs>
  <ScaleCrop>false</ScaleCrop>
  <Company>DG Win&amp;Soft</Company>
  <LinksUpToDate>false</LinksUpToDate>
  <CharactersWithSpaces>1881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2018-09-14T15:50:00Z</dcterms:created>
  <dcterms:modified xsi:type="dcterms:W3CDTF">2018-09-14T15:51:00Z</dcterms:modified>
</cp:coreProperties>
</file>